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Как правило, переводы денежных сре</w:t>
      </w:r>
      <w:proofErr w:type="gramStart"/>
      <w:r w:rsidRPr="006D1D28">
        <w:rPr>
          <w:rFonts w:ascii="Roboto" w:hAnsi="Roboto"/>
          <w:color w:val="333333"/>
          <w:sz w:val="26"/>
        </w:rPr>
        <w:t>дств в р</w:t>
      </w:r>
      <w:proofErr w:type="gramEnd"/>
      <w:r w:rsidRPr="006D1D28">
        <w:rPr>
          <w:rFonts w:ascii="Roboto" w:hAnsi="Roboto"/>
          <w:color w:val="333333"/>
          <w:sz w:val="26"/>
        </w:rPr>
        <w:t>амках мошеннических схем отправляются на банковские карты, оформленные на подставных лиц.</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В силу требований пункта 1 статьи 845 Гражданского кодекса Российской Федерации (далее – ГК РФ)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иных операций по счету. Списание денежных средств со счета осуществляется банком на основании распоряжения клиента.</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Правовое регулирование электронных сре</w:t>
      </w:r>
      <w:proofErr w:type="gramStart"/>
      <w:r w:rsidRPr="006D1D28">
        <w:rPr>
          <w:rFonts w:ascii="Roboto" w:hAnsi="Roboto"/>
          <w:color w:val="333333"/>
          <w:sz w:val="26"/>
        </w:rPr>
        <w:t>дств пл</w:t>
      </w:r>
      <w:proofErr w:type="gramEnd"/>
      <w:r w:rsidRPr="006D1D28">
        <w:rPr>
          <w:rFonts w:ascii="Roboto" w:hAnsi="Roboto"/>
          <w:color w:val="333333"/>
          <w:sz w:val="26"/>
        </w:rPr>
        <w:t xml:space="preserve">атежа осуществляется в соответствии с Федеральным законом от 27.06.2011 № 161-ФЗ «О национальной платежной системе». По правилам выпуска и обслуживания банковских карт, карта является собственностью банка и дается владельцу во временное пользование. Передача карты в руки третьих лиц и предоставление сведений о </w:t>
      </w:r>
      <w:proofErr w:type="spellStart"/>
      <w:r w:rsidRPr="006D1D28">
        <w:rPr>
          <w:rFonts w:ascii="Roboto" w:hAnsi="Roboto"/>
          <w:color w:val="333333"/>
          <w:sz w:val="26"/>
        </w:rPr>
        <w:t>ПИН-кодах</w:t>
      </w:r>
      <w:proofErr w:type="spellEnd"/>
      <w:r w:rsidRPr="006D1D28">
        <w:rPr>
          <w:rFonts w:ascii="Roboto" w:hAnsi="Roboto"/>
          <w:color w:val="333333"/>
          <w:sz w:val="26"/>
        </w:rPr>
        <w:t xml:space="preserve"> категорически запрещены условиями договора, заключенного между банком и клиентом. Персональную ответственность по операциям с картой несет владелец карты.</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Таким образом, при передаче банковской карты третьему лицу все негативные последствия по совершенным банковским операциям возложены на лицо, на чье имя выдана банковская карта.</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При поступлении денежных средств на карту третье лицо, как правило, за вознаграждение переводит деньги мошенникам либо дает согласие и предоставляет им возможность распоряжаться его счетом. Следовательно, на владельцах карты лежит ответственность за все неблагоприятные последствия совершенных действий.</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В настоящее время сформировалась судебная практика по взысканию на основании исков граждан неосновательного обогащения с непосредственных владельцев счетов, на которые перечисляются денежные средства в таких случаях.</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В силу пункта 1 статьи 1102 ГК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По смыслу указанной нормы, для подтверждения факта возникновения обязательства из неосновательного обогащения должна быть установлена совокупность следующих обстоятельств: сбережение имущества (неосновательное обогащение) на стороне приобретателя; возникновение убытков на стороне потерпевшего, являющихся источником обогащения приобретателя (обогащение за счет потерпевшего); отсутствие надлежащего правового основания для наступления указанных имущественных последствий.</w:t>
      </w:r>
    </w:p>
    <w:p w:rsidR="006D1D28" w:rsidRPr="006D1D28" w:rsidRDefault="006D1D28" w:rsidP="006D1D28">
      <w:pPr>
        <w:pStyle w:val="a3"/>
        <w:shd w:val="clear" w:color="auto" w:fill="FFFFFF"/>
        <w:spacing w:before="0" w:beforeAutospacing="0" w:after="0" w:afterAutospacing="0"/>
        <w:ind w:firstLine="709"/>
        <w:jc w:val="both"/>
        <w:rPr>
          <w:rFonts w:ascii="Roboto" w:hAnsi="Roboto"/>
          <w:color w:val="333333"/>
          <w:sz w:val="26"/>
        </w:rPr>
      </w:pPr>
      <w:r w:rsidRPr="006D1D28">
        <w:rPr>
          <w:rFonts w:ascii="Roboto" w:hAnsi="Roboto"/>
          <w:color w:val="333333"/>
          <w:sz w:val="26"/>
        </w:rPr>
        <w:t>С учетом изложенного, граждане, пострадавшие от мошеннических действий, имеют право обратиться в суд с иском к владельцам банковского счета, банковской карты о взыскании неосновательного обогащения. Прокурор может обратиться в суд с соответствующим исковым заявлением в случае, если потерпевший по состоянию здоровья, возрасту, недееспособности и другим уважительным причинам не может сделать этого самостоятельно.</w:t>
      </w:r>
    </w:p>
    <w:p w:rsidR="005049FD" w:rsidRPr="006D1D28" w:rsidRDefault="005049FD" w:rsidP="006D1D28">
      <w:pPr>
        <w:spacing w:after="0" w:line="240" w:lineRule="auto"/>
        <w:ind w:firstLine="709"/>
        <w:rPr>
          <w:sz w:val="24"/>
        </w:rPr>
      </w:pPr>
    </w:p>
    <w:sectPr w:rsidR="005049FD" w:rsidRPr="006D1D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6D1D28"/>
    <w:rsid w:val="005049FD"/>
    <w:rsid w:val="006D1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1D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0642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2565</Characters>
  <Application>Microsoft Office Word</Application>
  <DocSecurity>0</DocSecurity>
  <Lines>21</Lines>
  <Paragraphs>6</Paragraphs>
  <ScaleCrop>false</ScaleCrop>
  <Company>Reanimator Extreme Edition</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2024-07-03T21:04:00Z</dcterms:created>
  <dcterms:modified xsi:type="dcterms:W3CDTF">2024-07-03T21:04:00Z</dcterms:modified>
</cp:coreProperties>
</file>